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1A5E33">
        <w:rPr>
          <w:sz w:val="40"/>
          <w:szCs w:val="40"/>
        </w:rPr>
        <w:t xml:space="preserve"> сельского поселения в 2022</w:t>
      </w:r>
      <w:bookmarkStart w:id="0" w:name="_GoBack"/>
      <w:bookmarkEnd w:id="0"/>
      <w:r w:rsidRPr="00952503">
        <w:rPr>
          <w:sz w:val="40"/>
          <w:szCs w:val="40"/>
        </w:rPr>
        <w:t xml:space="preserve"> году</w:t>
      </w:r>
    </w:p>
    <w:p w:rsidR="00F33A33" w:rsidRPr="00F33A33" w:rsidRDefault="004231AD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55"/>
        <w:gridCol w:w="708"/>
        <w:gridCol w:w="4092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1A5E3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1A5E3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1A5E3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1A5E33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E1519E" w:rsidRDefault="001A5E33" w:rsidP="001B360D">
            <w:pPr>
              <w:pStyle w:val="2"/>
              <w:outlineLvl w:val="1"/>
              <w:rPr>
                <w:sz w:val="28"/>
                <w:szCs w:val="28"/>
              </w:rPr>
            </w:pPr>
            <w:r w:rsidRPr="001A5E33">
              <w:rPr>
                <w:sz w:val="28"/>
                <w:szCs w:val="28"/>
              </w:rPr>
              <w:t>Код вопроса 0005.0005.0056.1175 - Оплата коммунальных услуг и электроэнергии, в том числе льготы</w:t>
            </w:r>
          </w:p>
          <w:p w:rsidR="001A5E33" w:rsidRPr="001A5E33" w:rsidRDefault="001A5E33" w:rsidP="001A5E33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 w:rsidRPr="001A5E33"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Код вопроса 0005.0005.0063.1188 - Разрешение жилищных споров. Ответственность за нарушение жилищного законодательства</w:t>
            </w:r>
          </w:p>
        </w:tc>
        <w:tc>
          <w:tcPr>
            <w:tcW w:w="1659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1A5E33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</w:tc>
        <w:tc>
          <w:tcPr>
            <w:tcW w:w="5322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1A5E33" w:rsidRDefault="001A5E33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1A5E33" w:rsidRPr="00E1519E" w:rsidRDefault="001A5E33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  <w:t>1</w:t>
            </w:r>
          </w:p>
        </w:tc>
      </w:tr>
    </w:tbl>
    <w:p w:rsidR="00A34E31" w:rsidRDefault="001A5E33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1A5E33"/>
    <w:rsid w:val="001B15BD"/>
    <w:rsid w:val="001B360D"/>
    <w:rsid w:val="001F6AE7"/>
    <w:rsid w:val="004231AD"/>
    <w:rsid w:val="00462950"/>
    <w:rsid w:val="00730C5C"/>
    <w:rsid w:val="00850521"/>
    <w:rsid w:val="0089420D"/>
    <w:rsid w:val="0093611F"/>
    <w:rsid w:val="009A16A2"/>
    <w:rsid w:val="00A57633"/>
    <w:rsid w:val="00E1519E"/>
    <w:rsid w:val="00EB7E36"/>
    <w:rsid w:val="00F33A33"/>
    <w:rsid w:val="00F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2022-04-25T08:40:00Z</dcterms:created>
  <dcterms:modified xsi:type="dcterms:W3CDTF">2022-04-25T08:40:00Z</dcterms:modified>
</cp:coreProperties>
</file>